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sz w:val="36"/>
          <w:szCs w:val="36"/>
        </w:rPr>
      </w:pPr>
      <w:r>
        <w:rPr>
          <w:sz w:val="36"/>
          <w:szCs w:val="36"/>
        </w:rPr>
        <w:t>HOW CAN WE HELP</w:t>
      </w:r>
    </w:p>
    <w:p>
      <w:pPr>
        <w:spacing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rPr>
          <w:sz w:val="36"/>
          <w:szCs w:val="36"/>
        </w:rPr>
      </w:pPr>
      <w:r>
        <w:rPr>
          <w:sz w:val="36"/>
          <w:szCs w:val="36"/>
        </w:rPr>
        <w:t>NUTRITIONAL DRINKS: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We can provide drinks, such as Boost or Ensure, to aid with nutritional needs while in treatment.</w:t>
      </w:r>
    </w:p>
    <w:p>
      <w:pPr>
        <w:rPr>
          <w:sz w:val="36"/>
          <w:szCs w:val="36"/>
        </w:rPr>
      </w:pPr>
      <w:r>
        <w:rPr>
          <w:sz w:val="36"/>
          <w:szCs w:val="36"/>
        </w:rPr>
      </w:r>
    </w:p>
    <w:p>
      <w:pPr>
        <w:rPr>
          <w:sz w:val="36"/>
          <w:szCs w:val="36"/>
        </w:rPr>
      </w:pPr>
      <w:r>
        <w:rPr>
          <w:sz w:val="36"/>
          <w:szCs w:val="36"/>
        </w:rPr>
        <w:t>GAS CARDS:</w:t>
        <w:tab/>
      </w:r>
    </w:p>
    <w:p>
      <w:pPr>
        <w:rPr>
          <w:sz w:val="36"/>
          <w:szCs w:val="36"/>
        </w:rPr>
      </w:pPr>
      <w:r>
        <w:rPr>
          <w:sz w:val="36"/>
          <w:szCs w:val="36"/>
        </w:rPr>
        <w:t>We assist with gas cards for transportation, or we can provide transportation to the city for treatment if needed.</w:t>
      </w:r>
    </w:p>
    <w:p>
      <w:pPr>
        <w:rPr>
          <w:sz w:val="36"/>
          <w:szCs w:val="36"/>
        </w:rPr>
      </w:pPr>
      <w:r>
        <w:rPr>
          <w:sz w:val="36"/>
          <w:szCs w:val="36"/>
        </w:rPr>
      </w:r>
    </w:p>
    <w:p>
      <w:pPr>
        <w:rPr>
          <w:sz w:val="36"/>
          <w:szCs w:val="36"/>
        </w:rPr>
      </w:pPr>
      <w:r>
        <w:rPr>
          <w:sz w:val="36"/>
          <w:szCs w:val="36"/>
        </w:rPr>
        <w:t>GROCERY CARDS: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Grocery cards are available to our clients while in treatment to aid in nutritional welfare.</w:t>
      </w:r>
    </w:p>
    <w:p>
      <w:pPr>
        <w:rPr>
          <w:sz w:val="36"/>
          <w:szCs w:val="36"/>
        </w:rPr>
      </w:pPr>
      <w:r>
        <w:rPr>
          <w:sz w:val="36"/>
          <w:szCs w:val="36"/>
        </w:rPr>
      </w:r>
    </w:p>
    <w:p>
      <w:pPr>
        <w:rPr>
          <w:sz w:val="36"/>
          <w:szCs w:val="36"/>
        </w:rPr>
      </w:pPr>
      <w:r>
        <w:rPr>
          <w:sz w:val="36"/>
          <w:szCs w:val="36"/>
        </w:rPr>
        <w:t>MEDICAL EQUIPMENT: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We have hospital beds, standard walkers, stool risers, shower transfer benches, walkers w/bench, wheel chairs, etc.</w:t>
      </w:r>
    </w:p>
    <w:p>
      <w:pPr>
        <w:rPr>
          <w:sz w:val="36"/>
          <w:szCs w:val="36"/>
        </w:rPr>
      </w:pPr>
      <w:r>
        <w:rPr>
          <w:sz w:val="36"/>
          <w:szCs w:val="36"/>
        </w:rPr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SOFT GOODS:  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MCCF has available: Depends, wigs, bed pads, blankets, and other items.</w:t>
      </w:r>
    </w:p>
    <w:p>
      <w:pPr>
        <w:rPr>
          <w:sz w:val="36"/>
          <w:szCs w:val="36"/>
        </w:rPr>
      </w:pPr>
      <w:r>
        <w:rPr>
          <w:sz w:val="36"/>
          <w:szCs w:val="36"/>
        </w:rPr>
      </w:r>
    </w:p>
    <w:p>
      <w:pPr>
        <w:rPr>
          <w:sz w:val="36"/>
          <w:szCs w:val="36"/>
        </w:rPr>
      </w:pPr>
      <w:r>
        <w:rPr>
          <w:sz w:val="36"/>
          <w:szCs w:val="36"/>
        </w:rPr>
        <w:t>RESOURCE ASSISTANCE: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Resource information available.</w:t>
      </w:r>
    </w:p>
    <w:p>
      <w:pPr>
        <w:rPr>
          <w:sz w:val="36"/>
          <w:szCs w:val="36"/>
        </w:rPr>
      </w:pPr>
      <w:r>
        <w:rPr>
          <w:sz w:val="36"/>
          <w:szCs w:val="36"/>
        </w:rPr>
      </w:r>
    </w:p>
    <w:p>
      <w:pPr>
        <w:rPr>
          <w:sz w:val="36"/>
          <w:szCs w:val="36"/>
        </w:rPr>
      </w:pPr>
      <w:r>
        <w:rPr>
          <w:sz w:val="36"/>
          <w:szCs w:val="36"/>
        </w:rPr>
      </w:r>
    </w:p>
    <w:p>
      <w:pPr>
        <w:rPr>
          <w:sz w:val="36"/>
          <w:szCs w:val="36"/>
        </w:rPr>
      </w:pPr>
      <w:r>
        <w:rPr>
          <w:sz w:val="36"/>
          <w:szCs w:val="36"/>
        </w:rPr>
      </w:r>
    </w:p>
    <w:p>
      <w:pPr>
        <w:rPr>
          <w:sz w:val="36"/>
          <w:szCs w:val="36"/>
        </w:rPr>
      </w:pPr>
      <w:r>
        <w:rPr>
          <w:sz w:val="36"/>
          <w:szCs w:val="3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1440" w:bottom="144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57950981" w:val="946" w:fileVer="341" w:fileVer64="64" w:fileVerOS="4"/>
  <w:guidesAndGrid showGuides="1" lockGuides="0" snapToGuides="1" snapToPageMargins="0" snapToOtherObjects="1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2019-05-15T19:59:45Z</dcterms:created>
  <dcterms:modified xsi:type="dcterms:W3CDTF">2019-05-15T20:09:41Z</dcterms:modified>
</cp:coreProperties>
</file>